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2024年度省级秸秆综合利用奖补资金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  <w:t>项目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绩效自评报告</w:t>
      </w:r>
    </w:p>
    <w:p>
      <w:pPr>
        <w:bidi w:val="0"/>
        <w:rPr>
          <w:rFonts w:hint="eastAsia"/>
        </w:rPr>
      </w:pP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一、绩效目标分解下达情况</w:t>
      </w:r>
    </w:p>
    <w:p>
      <w:pPr>
        <w:ind w:firstLine="56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省级财政秸秆综合利用奖补资金管理办法，2024年下达我县省级财政秸秆综合利用奖补资金10万元，同时配套地方资金863万元，合计全年预算873万元。资金主要用于秸秆离田收储补贴、标准化收储点建设、培育秸秆综合利用企业等。总体目标是提高秸秆综合利用率，推动产业化利用，培育壮大秸秆综合利用企业，促进农业绿色发展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二、绩效情况分析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（一）资金投入情况分析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全年预算数873万元，全年执行数672万元，预算执行率为76.98%。其中省级补助10万元，执行率100%；地方资金863万元，执行662万元，执行率76.71%。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资金管理情况分析：</w:t>
      </w:r>
    </w:p>
    <w:p>
      <w:pPr>
        <w:bidi w:val="0"/>
        <w:rPr>
          <w:rFonts w:hint="eastAsia"/>
        </w:rPr>
      </w:pPr>
      <w:r>
        <w:rPr>
          <w:rFonts w:hint="eastAsia"/>
        </w:rPr>
        <w:t>资金支出严格执行相关财经法规，支出合规。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总体绩效目标完成情况分析：总体目标已完成。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总体目标基本完成。2024年全县秸秆可收集量51.93万吨，综合利用率96.13%，其中产业化利用率27.57万吨，占秸秆综合利用的55.23%，培育年利用秸秆量1000吨以上企业25家，兑现秸秆离田收储补贴672万元。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(四)绩效指标完成情况分析：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数量指标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指标1：新增秸秆标准化收储点（中心）项目 ≥3个 → 实际完成3个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指标2：培育年利用秸秆量500吨及以上的秸秆综合利用企业数量 ≥27个 → 实际完成27个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质量指标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指标1：秸秆综合利用率 96.13% → 实际完成96.13%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指标2：产业化利用量占利用总量的比率 55.23% → 实际完成55.23%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指标3：能源化和原料化利用量占利用总量的比率 38% → 实际完成38%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时效指标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指标1：项目完成及时性 ≤1年 → 实际完成1年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成本指标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指标1：项目总成本 ≤873万元 → 实际执行672万元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经济效益指标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指标1：对减轻补助补贴对象经济负担的改善或影响程度 明显减轻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社会效益指标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指标1：对提高秸秆综合利用水平，促进农业可持续发展的改善或提升程度 明显提升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生态效益指标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指标1：对减少秸秆露天焚烧、改善生态环境的改善或影响程度 明显改善 → 达成预期指标</w:t>
      </w:r>
    </w:p>
    <w:p>
      <w:pPr>
        <w:ind w:firstLine="560" w:firstLineChars="200"/>
        <w:rPr>
          <w:rFonts w:hint="eastAsia"/>
        </w:rPr>
      </w:pP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可持续影响指标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指标1：健全的秸秆综合利用奖补制度，为政策执行提供可持续保障 建立健全相关制度并予以落实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服务对象满意度指标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指标1：受益对象满意度 ≥85% → 达成预期指标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三、偏离绩效目标的原因和下一步改进措施</w:t>
      </w:r>
    </w:p>
    <w:p>
      <w:pPr>
        <w:bidi w:val="0"/>
        <w:rPr>
          <w:rFonts w:hint="eastAsia"/>
        </w:rPr>
      </w:pPr>
      <w:r>
        <w:rPr>
          <w:rFonts w:hint="eastAsia"/>
          <w:lang w:eastAsia="zh-CN"/>
        </w:rPr>
        <w:t>无</w:t>
      </w:r>
      <w:r>
        <w:rPr>
          <w:rFonts w:hint="eastAsia"/>
        </w:rPr>
        <w:t>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四、绩效自评结果拟应用和公开情况</w:t>
      </w:r>
    </w:p>
    <w:p>
      <w:pPr>
        <w:bidi w:val="0"/>
        <w:rPr>
          <w:rFonts w:hint="eastAsia"/>
        </w:rPr>
      </w:pPr>
      <w:r>
        <w:rPr>
          <w:rFonts w:hint="eastAsia"/>
        </w:rPr>
        <w:t>绩效自评结果将作为下一年度预算安排和完善政策的重要依据，并按要求在政府指定网站公开。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无。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六、附件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转移支付区域(项目)绩效自评表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5396230" cy="6887845"/>
            <wp:effectExtent l="0" t="0" r="1397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688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Noto Sans Warang Citi">
    <w:panose1 w:val="020B0502040504020204"/>
    <w:charset w:val="00"/>
    <w:family w:val="auto"/>
    <w:pitch w:val="default"/>
    <w:sig w:usb0="80000003" w:usb1="02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Quicksand Light">
    <w:panose1 w:val="00000400000000000000"/>
    <w:charset w:val="00"/>
    <w:family w:val="auto"/>
    <w:pitch w:val="default"/>
    <w:sig w:usb0="2000000F" w:usb1="00000001" w:usb2="00000000" w:usb3="00000000" w:csb0="20000193" w:csb1="00000000"/>
  </w:font>
  <w:font w:name="Symbol">
    <w:panose1 w:val="02000609000000000000"/>
    <w:charset w:val="00"/>
    <w:family w:val="auto"/>
    <w:pitch w:val="default"/>
    <w:sig w:usb0="800000AF" w:usb1="4000204A" w:usb2="00000000" w:usb3="00000000" w:csb0="20000000" w:csb1="00000000"/>
  </w:font>
  <w:font w:name="Courier New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C2F574"/>
    <w:multiLevelType w:val="singleLevel"/>
    <w:tmpl w:val="BEC2F574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A0AAA"/>
    <w:rsid w:val="1D7B890C"/>
    <w:rsid w:val="2E8A0AAA"/>
    <w:rsid w:val="3E53FD56"/>
    <w:rsid w:val="7DDFCD52"/>
    <w:rsid w:val="7F76C9E4"/>
    <w:rsid w:val="E9FFAE32"/>
    <w:rsid w:val="FFFD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Noto Sans Warang Citi" w:hAnsi="Noto Sans Warang Citi" w:eastAsia="宋体" w:cstheme="minorBidi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7">
    <w:name w:val="font7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8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01"/>
    <w:basedOn w:val="5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2026-02-06T02:45:00Z</dcterms:created>
  <dc:creator>admin</dc:creator>
  <cp:lastModifiedBy>uospc</cp:lastModifiedBy>
  <dcterms:modified xsi:type="dcterms:W3CDTF">2026-06-03T09:55:36Z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4219C6C7A566302398891F6ABB8380E0</vt:lpwstr>
  </property>
  <property fmtid="{D5CDD505-2E9C-101B-9397-08002B2CF9AE}" pid="4" name="KSOTemplateDocerSaveRecord">
    <vt:lpwstr>eyJoZGlkIjoiMGZmYWJiOTBmYzQ4OGNhMTk1ZTI2MDg0YTMyMzRkNDIiLCJ1c2VySWQiOiIyNjQyMTUzOTYifQ==</vt:lpwstr>
  </property>
</Properties>
</file>